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Times New Roman"/>
          <w:b/>
          <w:bCs/>
          <w:sz w:val="36"/>
          <w:szCs w:val="36"/>
        </w:rPr>
      </w:pPr>
    </w:p>
    <w:p>
      <w:pPr>
        <w:spacing w:line="560" w:lineRule="exact"/>
        <w:jc w:val="center"/>
        <w:rPr>
          <w:rFonts w:ascii="方正小标宋简体" w:hAnsi="方正小标宋简体" w:eastAsia="方正小标宋简体" w:cs="Times New Roman"/>
          <w:sz w:val="36"/>
          <w:szCs w:val="36"/>
        </w:rPr>
      </w:pPr>
      <w:r>
        <w:rPr>
          <w:rFonts w:hint="eastAsia" w:ascii="方正小标宋简体" w:hAnsi="方正小标宋简体" w:eastAsia="方正小标宋简体" w:cs="方正小标宋简体"/>
          <w:sz w:val="36"/>
          <w:szCs w:val="36"/>
          <w:lang w:eastAsia="zh-CN"/>
        </w:rPr>
        <w:t>六安市重点工程建设管理处</w:t>
      </w:r>
      <w:r>
        <w:rPr>
          <w:rFonts w:hint="eastAsia" w:ascii="方正小标宋简体" w:hAnsi="方正小标宋简体" w:eastAsia="方正小标宋简体" w:cs="方正小标宋简体"/>
          <w:sz w:val="36"/>
          <w:szCs w:val="36"/>
        </w:rPr>
        <w:t>部门</w:t>
      </w:r>
      <w:r>
        <w:rPr>
          <w:rFonts w:hint="eastAsia" w:ascii="方正小标宋简体" w:hAnsi="方正小标宋简体" w:eastAsia="方正小标宋简体" w:cs="方正小标宋简体"/>
          <w:sz w:val="36"/>
          <w:szCs w:val="36"/>
          <w:lang w:eastAsia="zh-CN"/>
        </w:rPr>
        <w:t>202</w:t>
      </w:r>
      <w:r>
        <w:rPr>
          <w:rFonts w:hint="default" w:ascii="方正小标宋简体" w:hAnsi="方正小标宋简体" w:eastAsia="方正小标宋简体" w:cs="方正小标宋简体"/>
          <w:sz w:val="36"/>
          <w:szCs w:val="36"/>
          <w:lang w:val="en" w:eastAsia="zh-CN"/>
        </w:rPr>
        <w:t>3</w:t>
      </w:r>
      <w:r>
        <w:rPr>
          <w:rFonts w:hint="eastAsia" w:ascii="方正小标宋简体" w:hAnsi="方正小标宋简体" w:eastAsia="方正小标宋简体" w:cs="方正小标宋简体"/>
          <w:sz w:val="36"/>
          <w:szCs w:val="36"/>
        </w:rPr>
        <w:t>年一般公共预算安排“三公”经费情况</w:t>
      </w:r>
    </w:p>
    <w:p>
      <w:pPr>
        <w:spacing w:line="560" w:lineRule="exact"/>
        <w:rPr>
          <w:rFonts w:ascii="仿宋_GB2312" w:hAnsi="仿宋" w:eastAsia="仿宋_GB2312" w:cs="Times New Roman"/>
          <w:sz w:val="32"/>
          <w:szCs w:val="32"/>
        </w:rPr>
      </w:pPr>
    </w:p>
    <w:p>
      <w:pPr>
        <w:spacing w:line="560" w:lineRule="exact"/>
        <w:ind w:firstLine="640" w:firstLineChars="200"/>
        <w:rPr>
          <w:rFonts w:ascii="黑体" w:hAnsi="黑体" w:eastAsia="黑体" w:cs="Times New Roman"/>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六安市重点工程建设管理处</w:t>
      </w:r>
      <w:r>
        <w:rPr>
          <w:rFonts w:hint="eastAsia" w:ascii="黑体" w:hAnsi="黑体" w:eastAsia="黑体" w:cs="黑体"/>
          <w:sz w:val="32"/>
          <w:szCs w:val="32"/>
        </w:rPr>
        <w:t>部门</w:t>
      </w:r>
      <w:r>
        <w:rPr>
          <w:rFonts w:hint="eastAsia" w:ascii="黑体" w:hAnsi="黑体" w:eastAsia="黑体" w:cs="黑体"/>
          <w:sz w:val="32"/>
          <w:szCs w:val="32"/>
          <w:lang w:eastAsia="zh-CN"/>
        </w:rPr>
        <w:t>202</w:t>
      </w:r>
      <w:r>
        <w:rPr>
          <w:rFonts w:hint="default" w:ascii="黑体" w:hAnsi="黑体" w:eastAsia="黑体" w:cs="黑体"/>
          <w:sz w:val="32"/>
          <w:szCs w:val="32"/>
          <w:lang w:val="en" w:eastAsia="zh-CN"/>
        </w:rPr>
        <w:t>3</w:t>
      </w:r>
      <w:r>
        <w:rPr>
          <w:rFonts w:hint="eastAsia" w:ascii="黑体" w:hAnsi="黑体" w:eastAsia="黑体" w:cs="黑体"/>
          <w:sz w:val="32"/>
          <w:szCs w:val="32"/>
        </w:rPr>
        <w:t>年“三公”经费预算表</w:t>
      </w:r>
    </w:p>
    <w:p>
      <w:pPr>
        <w:spacing w:line="560" w:lineRule="exact"/>
        <w:jc w:val="right"/>
        <w:rPr>
          <w:rFonts w:ascii="仿宋_GB2312" w:hAnsi="仿宋" w:eastAsia="仿宋_GB2312" w:cs="Times New Roman"/>
          <w:sz w:val="32"/>
          <w:szCs w:val="32"/>
        </w:rPr>
      </w:pPr>
      <w:r>
        <w:rPr>
          <w:rFonts w:hint="eastAsia" w:ascii="仿宋_GB2312" w:hAnsi="仿宋" w:eastAsia="仿宋_GB2312" w:cs="仿宋_GB2312"/>
          <w:sz w:val="32"/>
          <w:szCs w:val="32"/>
        </w:rPr>
        <w:t>单位：万元</w:t>
      </w:r>
    </w:p>
    <w:tbl>
      <w:tblPr>
        <w:tblStyle w:val="5"/>
        <w:tblW w:w="8280" w:type="dxa"/>
        <w:jc w:val="center"/>
        <w:tblLayout w:type="fixed"/>
        <w:tblCellMar>
          <w:top w:w="0" w:type="dxa"/>
          <w:left w:w="108" w:type="dxa"/>
          <w:bottom w:w="0" w:type="dxa"/>
          <w:right w:w="108" w:type="dxa"/>
        </w:tblCellMar>
      </w:tblPr>
      <w:tblGrid>
        <w:gridCol w:w="4931"/>
        <w:gridCol w:w="3349"/>
      </w:tblGrid>
      <w:tr>
        <w:tblPrEx>
          <w:tblCellMar>
            <w:top w:w="0" w:type="dxa"/>
            <w:left w:w="108" w:type="dxa"/>
            <w:bottom w:w="0" w:type="dxa"/>
            <w:right w:w="108" w:type="dxa"/>
          </w:tblCellMar>
        </w:tblPrEx>
        <w:trPr>
          <w:trHeight w:val="450" w:hRule="atLeast"/>
          <w:jc w:val="center"/>
        </w:trPr>
        <w:tc>
          <w:tcPr>
            <w:tcW w:w="4931" w:type="dxa"/>
            <w:tcBorders>
              <w:top w:val="single" w:color="auto" w:sz="4" w:space="0"/>
              <w:left w:val="single" w:color="auto" w:sz="4" w:space="0"/>
              <w:bottom w:val="nil"/>
              <w:right w:val="single" w:color="auto" w:sz="4" w:space="0"/>
            </w:tcBorders>
            <w:vAlign w:val="center"/>
          </w:tcPr>
          <w:p>
            <w:pPr>
              <w:widowControl/>
              <w:jc w:val="center"/>
              <w:rPr>
                <w:rFonts w:ascii="宋体" w:cs="Times New Roman"/>
                <w:b/>
                <w:bCs/>
                <w:kern w:val="0"/>
                <w:sz w:val="28"/>
                <w:szCs w:val="28"/>
              </w:rPr>
            </w:pPr>
            <w:r>
              <w:rPr>
                <w:rFonts w:hint="eastAsia" w:ascii="宋体" w:hAnsi="宋体" w:cs="宋体"/>
                <w:b/>
                <w:bCs/>
                <w:kern w:val="0"/>
                <w:sz w:val="28"/>
                <w:szCs w:val="28"/>
              </w:rPr>
              <w:t>项</w:t>
            </w:r>
            <w:r>
              <w:rPr>
                <w:rFonts w:ascii="宋体" w:hAnsi="宋体" w:cs="宋体"/>
                <w:b/>
                <w:bCs/>
                <w:kern w:val="0"/>
                <w:sz w:val="28"/>
                <w:szCs w:val="28"/>
              </w:rPr>
              <w:t xml:space="preserve">  </w:t>
            </w:r>
            <w:r>
              <w:rPr>
                <w:rFonts w:hint="eastAsia" w:ascii="宋体" w:hAnsi="宋体" w:cs="宋体"/>
                <w:b/>
                <w:bCs/>
                <w:kern w:val="0"/>
                <w:sz w:val="28"/>
                <w:szCs w:val="28"/>
              </w:rPr>
              <w:t>目</w:t>
            </w:r>
          </w:p>
        </w:tc>
        <w:tc>
          <w:tcPr>
            <w:tcW w:w="3349" w:type="dxa"/>
            <w:tcBorders>
              <w:top w:val="single" w:color="auto" w:sz="4" w:space="0"/>
              <w:left w:val="nil"/>
              <w:bottom w:val="nil"/>
              <w:right w:val="single" w:color="auto" w:sz="4" w:space="0"/>
            </w:tcBorders>
            <w:vAlign w:val="center"/>
          </w:tcPr>
          <w:p>
            <w:pPr>
              <w:widowControl/>
              <w:jc w:val="center"/>
              <w:rPr>
                <w:rFonts w:ascii="宋体" w:cs="Times New Roman"/>
                <w:b/>
                <w:bCs/>
                <w:kern w:val="0"/>
                <w:sz w:val="28"/>
                <w:szCs w:val="28"/>
              </w:rPr>
            </w:pPr>
            <w:r>
              <w:rPr>
                <w:rFonts w:hint="eastAsia" w:ascii="宋体" w:hAnsi="宋体" w:cs="宋体"/>
                <w:b/>
                <w:bCs/>
                <w:kern w:val="0"/>
                <w:sz w:val="28"/>
                <w:szCs w:val="28"/>
              </w:rPr>
              <w:t>预算数</w:t>
            </w:r>
          </w:p>
        </w:tc>
      </w:tr>
      <w:tr>
        <w:trPr>
          <w:trHeight w:val="450" w:hRule="atLeast"/>
          <w:jc w:val="center"/>
        </w:trPr>
        <w:tc>
          <w:tcPr>
            <w:tcW w:w="49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kern w:val="0"/>
                <w:sz w:val="28"/>
                <w:szCs w:val="28"/>
              </w:rPr>
            </w:pPr>
            <w:r>
              <w:rPr>
                <w:rFonts w:hint="eastAsia" w:ascii="宋体" w:hAnsi="宋体" w:cs="宋体"/>
                <w:b/>
                <w:bCs/>
                <w:kern w:val="0"/>
                <w:sz w:val="28"/>
                <w:szCs w:val="28"/>
              </w:rPr>
              <w:t>合</w:t>
            </w:r>
            <w:r>
              <w:rPr>
                <w:rFonts w:ascii="宋体" w:hAnsi="宋体" w:cs="宋体"/>
                <w:b/>
                <w:bCs/>
                <w:kern w:val="0"/>
                <w:sz w:val="28"/>
                <w:szCs w:val="28"/>
              </w:rPr>
              <w:t xml:space="preserve">  </w:t>
            </w:r>
            <w:r>
              <w:rPr>
                <w:rFonts w:hint="eastAsia" w:ascii="宋体" w:hAnsi="宋体" w:cs="宋体"/>
                <w:b/>
                <w:bCs/>
                <w:kern w:val="0"/>
                <w:sz w:val="28"/>
                <w:szCs w:val="28"/>
              </w:rPr>
              <w:t>计</w:t>
            </w:r>
          </w:p>
        </w:tc>
        <w:tc>
          <w:tcPr>
            <w:tcW w:w="3349" w:type="dxa"/>
            <w:tcBorders>
              <w:top w:val="single" w:color="auto" w:sz="4" w:space="0"/>
              <w:left w:val="nil"/>
              <w:bottom w:val="single" w:color="auto" w:sz="4" w:space="0"/>
              <w:right w:val="single" w:color="auto" w:sz="4" w:space="0"/>
            </w:tcBorders>
            <w:vAlign w:val="center"/>
          </w:tcPr>
          <w:p>
            <w:pPr>
              <w:widowControl/>
              <w:jc w:val="center"/>
              <w:rPr>
                <w:rFonts w:hint="default" w:ascii="宋体" w:eastAsia="宋体" w:cs="Times New Roman"/>
                <w:kern w:val="0"/>
                <w:sz w:val="28"/>
                <w:szCs w:val="28"/>
                <w:lang w:val="en-US" w:eastAsia="zh-CN"/>
              </w:rPr>
            </w:pPr>
            <w:r>
              <w:rPr>
                <w:rFonts w:hint="eastAsia" w:ascii="宋体" w:hAnsi="宋体" w:cs="宋体"/>
                <w:kern w:val="0"/>
                <w:sz w:val="28"/>
                <w:szCs w:val="28"/>
                <w:lang w:val="en-US" w:eastAsia="zh-CN"/>
              </w:rPr>
              <w:t>5.5</w:t>
            </w:r>
          </w:p>
        </w:tc>
      </w:tr>
      <w:tr>
        <w:tblPrEx>
          <w:tblCellMar>
            <w:top w:w="0" w:type="dxa"/>
            <w:left w:w="108" w:type="dxa"/>
            <w:bottom w:w="0" w:type="dxa"/>
            <w:right w:w="108" w:type="dxa"/>
          </w:tblCellMar>
        </w:tblPrEx>
        <w:trPr>
          <w:trHeight w:val="450" w:hRule="atLeast"/>
          <w:jc w:val="center"/>
        </w:trPr>
        <w:tc>
          <w:tcPr>
            <w:tcW w:w="4931" w:type="dxa"/>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因公出国（境）费</w:t>
            </w:r>
          </w:p>
        </w:tc>
        <w:tc>
          <w:tcPr>
            <w:tcW w:w="334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仿宋_GB2312"/>
                <w:kern w:val="0"/>
                <w:sz w:val="28"/>
                <w:szCs w:val="28"/>
                <w:lang w:eastAsia="zh-CN"/>
              </w:rPr>
            </w:pPr>
            <w:r>
              <w:rPr>
                <w:rFonts w:hint="eastAsia" w:ascii="宋体" w:hAnsi="宋体" w:eastAsia="仿宋_GB2312" w:cs="宋体"/>
                <w:kern w:val="0"/>
                <w:sz w:val="28"/>
                <w:szCs w:val="28"/>
                <w:lang w:val="en-US" w:eastAsia="zh-CN"/>
              </w:rPr>
              <w:t>0</w:t>
            </w:r>
          </w:p>
        </w:tc>
      </w:tr>
      <w:tr>
        <w:trPr>
          <w:trHeight w:val="450" w:hRule="atLeast"/>
          <w:jc w:val="center"/>
        </w:trPr>
        <w:tc>
          <w:tcPr>
            <w:tcW w:w="4931" w:type="dxa"/>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公务接待费</w:t>
            </w:r>
          </w:p>
        </w:tc>
        <w:tc>
          <w:tcPr>
            <w:tcW w:w="334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仿宋_GB2312"/>
                <w:kern w:val="0"/>
                <w:sz w:val="28"/>
                <w:szCs w:val="28"/>
                <w:lang w:eastAsia="zh-CN"/>
              </w:rPr>
            </w:pPr>
            <w:r>
              <w:rPr>
                <w:rFonts w:hint="eastAsia" w:ascii="宋体" w:hAnsi="宋体" w:eastAsia="仿宋_GB2312" w:cs="宋体"/>
                <w:kern w:val="0"/>
                <w:sz w:val="28"/>
                <w:szCs w:val="28"/>
                <w:lang w:val="en-US" w:eastAsia="zh-CN"/>
              </w:rPr>
              <w:t>2</w:t>
            </w:r>
          </w:p>
        </w:tc>
      </w:tr>
      <w:tr>
        <w:tblPrEx>
          <w:tblCellMar>
            <w:top w:w="0" w:type="dxa"/>
            <w:left w:w="108" w:type="dxa"/>
            <w:bottom w:w="0" w:type="dxa"/>
            <w:right w:w="108" w:type="dxa"/>
          </w:tblCellMar>
        </w:tblPrEx>
        <w:trPr>
          <w:trHeight w:val="450" w:hRule="atLeast"/>
          <w:jc w:val="center"/>
        </w:trPr>
        <w:tc>
          <w:tcPr>
            <w:tcW w:w="4931" w:type="dxa"/>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公务用车购置及运行</w:t>
            </w:r>
            <w:r>
              <w:rPr>
                <w:rFonts w:hint="eastAsia" w:ascii="仿宋_GB2312" w:hAnsi="宋体" w:eastAsia="仿宋_GB2312" w:cs="仿宋_GB2312"/>
                <w:kern w:val="0"/>
                <w:sz w:val="28"/>
                <w:szCs w:val="28"/>
                <w:lang w:eastAsia="zh-CN"/>
              </w:rPr>
              <w:t>维护</w:t>
            </w:r>
            <w:r>
              <w:rPr>
                <w:rFonts w:hint="eastAsia" w:ascii="仿宋_GB2312" w:hAnsi="宋体" w:eastAsia="仿宋_GB2312" w:cs="仿宋_GB2312"/>
                <w:kern w:val="0"/>
                <w:sz w:val="28"/>
                <w:szCs w:val="28"/>
              </w:rPr>
              <w:t>费</w:t>
            </w:r>
          </w:p>
        </w:tc>
        <w:tc>
          <w:tcPr>
            <w:tcW w:w="3349"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Times New Roman"/>
                <w:kern w:val="0"/>
                <w:sz w:val="28"/>
                <w:szCs w:val="28"/>
                <w:lang w:val="en-US" w:eastAsia="zh-CN"/>
              </w:rPr>
            </w:pPr>
            <w:r>
              <w:rPr>
                <w:rFonts w:hint="eastAsia" w:ascii="宋体" w:hAnsi="宋体" w:eastAsia="仿宋_GB2312" w:cs="宋体"/>
                <w:kern w:val="0"/>
                <w:sz w:val="28"/>
                <w:szCs w:val="28"/>
                <w:lang w:val="en-US" w:eastAsia="zh-CN"/>
              </w:rPr>
              <w:t>3.5</w:t>
            </w:r>
          </w:p>
        </w:tc>
      </w:tr>
      <w:tr>
        <w:trPr>
          <w:trHeight w:val="450" w:hRule="atLeast"/>
          <w:jc w:val="center"/>
        </w:trPr>
        <w:tc>
          <w:tcPr>
            <w:tcW w:w="493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Times New Roman"/>
                <w:kern w:val="0"/>
                <w:sz w:val="28"/>
                <w:szCs w:val="28"/>
              </w:rPr>
            </w:pPr>
            <w:r>
              <w:rPr>
                <w:rFonts w:ascii="仿宋_GB2312" w:hAnsi="宋体" w:eastAsia="仿宋_GB2312" w:cs="仿宋_GB2312"/>
                <w:kern w:val="0"/>
                <w:sz w:val="28"/>
                <w:szCs w:val="28"/>
              </w:rPr>
              <w:t xml:space="preserve"> </w:t>
            </w:r>
            <w:r>
              <w:rPr>
                <w:rFonts w:hint="eastAsia" w:ascii="仿宋_GB2312" w:hAnsi="宋体" w:eastAsia="仿宋_GB2312" w:cs="仿宋_GB2312"/>
                <w:kern w:val="0"/>
                <w:sz w:val="28"/>
                <w:szCs w:val="28"/>
              </w:rPr>
              <w:t>其中：公务用车运行</w:t>
            </w:r>
            <w:r>
              <w:rPr>
                <w:rFonts w:hint="eastAsia" w:ascii="仿宋_GB2312" w:hAnsi="宋体" w:eastAsia="仿宋_GB2312" w:cs="仿宋_GB2312"/>
                <w:kern w:val="0"/>
                <w:sz w:val="28"/>
                <w:szCs w:val="28"/>
                <w:lang w:eastAsia="zh-CN"/>
              </w:rPr>
              <w:t>维护</w:t>
            </w:r>
            <w:r>
              <w:rPr>
                <w:rFonts w:hint="eastAsia" w:ascii="仿宋_GB2312" w:hAnsi="宋体" w:eastAsia="仿宋_GB2312" w:cs="仿宋_GB2312"/>
                <w:kern w:val="0"/>
                <w:sz w:val="28"/>
                <w:szCs w:val="28"/>
              </w:rPr>
              <w:t>费</w:t>
            </w:r>
          </w:p>
        </w:tc>
        <w:tc>
          <w:tcPr>
            <w:tcW w:w="3349"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Times New Roman"/>
                <w:kern w:val="0"/>
                <w:sz w:val="28"/>
                <w:szCs w:val="28"/>
                <w:lang w:val="en-US" w:eastAsia="zh-CN"/>
              </w:rPr>
            </w:pPr>
            <w:r>
              <w:rPr>
                <w:rFonts w:hint="eastAsia" w:ascii="宋体" w:hAnsi="宋体" w:eastAsia="仿宋_GB2312" w:cs="宋体"/>
                <w:kern w:val="0"/>
                <w:sz w:val="28"/>
                <w:szCs w:val="28"/>
                <w:lang w:val="en-US" w:eastAsia="zh-CN"/>
              </w:rPr>
              <w:t>3.5</w:t>
            </w:r>
          </w:p>
        </w:tc>
      </w:tr>
      <w:tr>
        <w:tblPrEx>
          <w:tblCellMar>
            <w:top w:w="0" w:type="dxa"/>
            <w:left w:w="108" w:type="dxa"/>
            <w:bottom w:w="0" w:type="dxa"/>
            <w:right w:w="108" w:type="dxa"/>
          </w:tblCellMar>
        </w:tblPrEx>
        <w:trPr>
          <w:trHeight w:val="450" w:hRule="atLeast"/>
          <w:jc w:val="center"/>
        </w:trPr>
        <w:tc>
          <w:tcPr>
            <w:tcW w:w="4931" w:type="dxa"/>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Times New Roman"/>
                <w:kern w:val="0"/>
                <w:sz w:val="28"/>
                <w:szCs w:val="28"/>
              </w:rPr>
            </w:pPr>
            <w:r>
              <w:rPr>
                <w:rFonts w:ascii="仿宋_GB2312" w:hAnsi="宋体" w:eastAsia="仿宋_GB2312" w:cs="仿宋_GB2312"/>
                <w:kern w:val="0"/>
                <w:sz w:val="28"/>
                <w:szCs w:val="28"/>
              </w:rPr>
              <w:t xml:space="preserve">       </w:t>
            </w:r>
            <w:r>
              <w:rPr>
                <w:rFonts w:hint="eastAsia" w:ascii="仿宋_GB2312" w:hAnsi="宋体" w:eastAsia="仿宋_GB2312" w:cs="仿宋_GB2312"/>
                <w:kern w:val="0"/>
                <w:sz w:val="28"/>
                <w:szCs w:val="28"/>
              </w:rPr>
              <w:t>公务用车购置费</w:t>
            </w:r>
          </w:p>
        </w:tc>
        <w:tc>
          <w:tcPr>
            <w:tcW w:w="334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Times New Roman"/>
                <w:kern w:val="0"/>
                <w:sz w:val="28"/>
                <w:szCs w:val="28"/>
                <w:lang w:eastAsia="zh-CN"/>
              </w:rPr>
            </w:pPr>
            <w:r>
              <w:rPr>
                <w:rFonts w:hint="eastAsia" w:ascii="宋体" w:hAnsi="宋体" w:eastAsia="仿宋_GB2312" w:cs="宋体"/>
                <w:kern w:val="0"/>
                <w:sz w:val="28"/>
                <w:szCs w:val="28"/>
                <w:lang w:val="en-US" w:eastAsia="zh-CN"/>
              </w:rPr>
              <w:t>0</w:t>
            </w:r>
          </w:p>
        </w:tc>
      </w:tr>
    </w:tbl>
    <w:p>
      <w:pPr>
        <w:ind w:firstLine="640" w:firstLineChars="200"/>
        <w:rPr>
          <w:rFonts w:ascii="黑体" w:hAnsi="黑体" w:eastAsia="黑体" w:cs="Times New Roman"/>
          <w:sz w:val="32"/>
          <w:szCs w:val="32"/>
        </w:rPr>
      </w:pPr>
    </w:p>
    <w:p>
      <w:pPr>
        <w:ind w:firstLine="640" w:firstLineChars="200"/>
        <w:rPr>
          <w:rFonts w:ascii="黑体" w:hAnsi="黑体" w:eastAsia="黑体" w:cs="Times New Roman"/>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CN"/>
        </w:rPr>
        <w:t>2023年六安市重点工程建设管理处</w:t>
      </w:r>
      <w:r>
        <w:rPr>
          <w:rFonts w:hint="eastAsia" w:ascii="黑体" w:hAnsi="黑体" w:eastAsia="黑体" w:cs="黑体"/>
          <w:sz w:val="32"/>
          <w:szCs w:val="32"/>
        </w:rPr>
        <w:t>部门“三公”经费支出预算情况说明</w:t>
      </w:r>
    </w:p>
    <w:p>
      <w:pPr>
        <w:spacing w:line="600" w:lineRule="exact"/>
        <w:ind w:firstLine="640" w:firstLineChars="200"/>
        <w:rPr>
          <w:rFonts w:ascii="Times New Roman" w:hAnsi="Times New Roman" w:eastAsia="仿宋_GB2312"/>
          <w:color w:val="000000" w:themeColor="text1"/>
          <w:sz w:val="32"/>
          <w:szCs w:val="32"/>
        </w:rPr>
      </w:pPr>
      <w:r>
        <w:rPr>
          <w:rFonts w:hint="eastAsia" w:ascii="Times New Roman" w:hAnsi="Times New Roman" w:eastAsia="仿宋_GB2312"/>
          <w:color w:val="000000" w:themeColor="text1"/>
          <w:sz w:val="32"/>
          <w:szCs w:val="32"/>
          <w:lang w:eastAsia="zh-CN"/>
        </w:rPr>
        <w:t>2023年</w:t>
      </w:r>
      <w:r>
        <w:rPr>
          <w:rFonts w:ascii="Times New Roman" w:hAnsi="Times New Roman" w:eastAsia="仿宋_GB2312"/>
          <w:color w:val="000000" w:themeColor="text1"/>
          <w:sz w:val="32"/>
          <w:szCs w:val="32"/>
        </w:rPr>
        <w:t>，</w:t>
      </w:r>
      <w:r>
        <w:rPr>
          <w:rFonts w:hint="eastAsia" w:ascii="Times New Roman" w:hAnsi="Times New Roman" w:eastAsia="仿宋_GB2312"/>
          <w:color w:val="000000" w:themeColor="text1"/>
          <w:sz w:val="32"/>
          <w:szCs w:val="32"/>
          <w:lang w:eastAsia="zh-CN"/>
        </w:rPr>
        <w:t>六安市重点工程建设管理处</w:t>
      </w:r>
      <w:r>
        <w:rPr>
          <w:rFonts w:hint="eastAsia" w:ascii="Times New Roman" w:hAnsi="Times New Roman" w:eastAsia="仿宋_GB2312"/>
          <w:color w:val="000000" w:themeColor="text1"/>
          <w:sz w:val="32"/>
          <w:szCs w:val="32"/>
        </w:rPr>
        <w:t>一般公共预算财政拨款</w:t>
      </w:r>
      <w:r>
        <w:rPr>
          <w:rFonts w:ascii="Times New Roman" w:hAnsi="Times New Roman" w:eastAsia="仿宋_GB2312"/>
          <w:color w:val="000000" w:themeColor="text1"/>
          <w:sz w:val="32"/>
          <w:szCs w:val="32"/>
        </w:rPr>
        <w:t>“三公”经费支出预算</w:t>
      </w:r>
      <w:r>
        <w:rPr>
          <w:rFonts w:hint="eastAsia" w:ascii="Times New Roman" w:hAnsi="Times New Roman" w:eastAsia="仿宋_GB2312"/>
          <w:color w:val="000000" w:themeColor="text1"/>
          <w:sz w:val="32"/>
          <w:szCs w:val="32"/>
          <w:lang w:val="en-US" w:eastAsia="zh-CN"/>
        </w:rPr>
        <w:t>5.5</w:t>
      </w:r>
      <w:r>
        <w:rPr>
          <w:rFonts w:ascii="Times New Roman" w:hAnsi="Times New Roman" w:eastAsia="仿宋_GB2312"/>
          <w:color w:val="000000" w:themeColor="text1"/>
          <w:sz w:val="32"/>
          <w:szCs w:val="32"/>
        </w:rPr>
        <w:t>万元，</w:t>
      </w:r>
      <w:r>
        <w:rPr>
          <w:rFonts w:hint="eastAsia" w:ascii="Times New Roman" w:hAnsi="Times New Roman" w:eastAsia="仿宋_GB2312"/>
          <w:color w:val="000000" w:themeColor="text1"/>
          <w:sz w:val="32"/>
          <w:szCs w:val="32"/>
        </w:rPr>
        <w:t>与</w:t>
      </w:r>
      <w:r>
        <w:rPr>
          <w:rFonts w:hint="default" w:ascii="Times New Roman" w:hAnsi="Times New Roman" w:eastAsia="仿宋_GB2312"/>
          <w:color w:val="000000" w:themeColor="text1"/>
          <w:sz w:val="32"/>
          <w:szCs w:val="32"/>
          <w:lang w:val="en" w:eastAsia="zh-CN"/>
        </w:rPr>
        <w:t>2022年</w:t>
      </w:r>
      <w:r>
        <w:rPr>
          <w:rFonts w:hint="eastAsia" w:ascii="Times New Roman" w:hAnsi="Times New Roman" w:eastAsia="仿宋_GB2312"/>
          <w:color w:val="000000" w:themeColor="text1"/>
          <w:sz w:val="32"/>
          <w:szCs w:val="32"/>
        </w:rPr>
        <w:t>相比持平</w:t>
      </w:r>
      <w:r>
        <w:rPr>
          <w:rFonts w:ascii="Times New Roman" w:hAnsi="Times New Roman" w:eastAsia="仿宋_GB2312"/>
          <w:color w:val="000000" w:themeColor="text1"/>
          <w:sz w:val="32"/>
          <w:szCs w:val="32"/>
        </w:rPr>
        <w:t>。其中因公出国（境）费</w:t>
      </w:r>
      <w:r>
        <w:rPr>
          <w:rFonts w:hint="eastAsia" w:ascii="Times New Roman" w:hAnsi="Times New Roman" w:eastAsia="仿宋_GB2312"/>
          <w:color w:val="000000" w:themeColor="text1"/>
          <w:sz w:val="32"/>
          <w:szCs w:val="32"/>
          <w:lang w:val="en-US" w:eastAsia="zh-CN"/>
        </w:rPr>
        <w:t>0</w:t>
      </w:r>
      <w:r>
        <w:rPr>
          <w:rFonts w:ascii="Times New Roman" w:hAnsi="Times New Roman" w:eastAsia="仿宋_GB2312"/>
          <w:color w:val="000000" w:themeColor="text1"/>
          <w:sz w:val="32"/>
          <w:szCs w:val="32"/>
        </w:rPr>
        <w:t>万元，公务接待费</w:t>
      </w:r>
      <w:r>
        <w:rPr>
          <w:rFonts w:hint="eastAsia" w:ascii="Times New Roman" w:hAnsi="Times New Roman" w:eastAsia="仿宋_GB2312"/>
          <w:color w:val="000000" w:themeColor="text1"/>
          <w:sz w:val="32"/>
          <w:szCs w:val="32"/>
          <w:lang w:val="en-US" w:eastAsia="zh-CN"/>
        </w:rPr>
        <w:t>2</w:t>
      </w:r>
      <w:r>
        <w:rPr>
          <w:rFonts w:ascii="Times New Roman" w:hAnsi="Times New Roman" w:eastAsia="仿宋_GB2312"/>
          <w:color w:val="000000" w:themeColor="text1"/>
          <w:sz w:val="32"/>
          <w:szCs w:val="32"/>
        </w:rPr>
        <w:t>万元，公务用车购置及运行费</w:t>
      </w:r>
      <w:r>
        <w:rPr>
          <w:rFonts w:hint="eastAsia" w:ascii="Times New Roman" w:hAnsi="Times New Roman" w:eastAsia="仿宋_GB2312"/>
          <w:color w:val="000000" w:themeColor="text1"/>
          <w:sz w:val="32"/>
          <w:szCs w:val="32"/>
          <w:lang w:val="en-US" w:eastAsia="zh-CN"/>
        </w:rPr>
        <w:t>3.5</w:t>
      </w:r>
      <w:r>
        <w:rPr>
          <w:rFonts w:ascii="Times New Roman" w:hAnsi="Times New Roman" w:eastAsia="仿宋_GB2312"/>
          <w:color w:val="000000" w:themeColor="text1"/>
          <w:sz w:val="32"/>
          <w:szCs w:val="32"/>
        </w:rPr>
        <w:t>万元。具体情况如下：</w:t>
      </w:r>
    </w:p>
    <w:p>
      <w:pPr>
        <w:spacing w:line="600" w:lineRule="exact"/>
        <w:ind w:firstLine="642" w:firstLineChars="200"/>
        <w:rPr>
          <w:rFonts w:hint="eastAsia" w:ascii="Times New Roman" w:hAnsi="Times New Roman" w:eastAsia="仿宋_GB2312"/>
          <w:color w:val="000000" w:themeColor="text1"/>
          <w:sz w:val="32"/>
          <w:szCs w:val="32"/>
        </w:rPr>
      </w:pPr>
      <w:r>
        <w:rPr>
          <w:rFonts w:ascii="Times New Roman" w:hAnsi="Times New Roman" w:eastAsia="仿宋_GB2312"/>
          <w:b/>
          <w:color w:val="000000" w:themeColor="text1"/>
          <w:sz w:val="32"/>
          <w:szCs w:val="32"/>
        </w:rPr>
        <w:t>（一）因公出国（境）费。</w:t>
      </w:r>
      <w:r>
        <w:rPr>
          <w:rFonts w:ascii="Times New Roman" w:hAnsi="Times New Roman" w:eastAsia="仿宋_GB2312"/>
          <w:color w:val="000000" w:themeColor="text1"/>
          <w:sz w:val="32"/>
          <w:szCs w:val="32"/>
        </w:rPr>
        <w:t>支出预算</w:t>
      </w:r>
      <w:r>
        <w:rPr>
          <w:rFonts w:hint="eastAsia" w:ascii="Times New Roman" w:hAnsi="Times New Roman" w:eastAsia="仿宋_GB2312"/>
          <w:color w:val="000000" w:themeColor="text1"/>
          <w:sz w:val="32"/>
          <w:szCs w:val="32"/>
          <w:lang w:val="en-US" w:eastAsia="zh-CN"/>
        </w:rPr>
        <w:t>0</w:t>
      </w:r>
      <w:r>
        <w:rPr>
          <w:rFonts w:ascii="Times New Roman" w:hAnsi="Times New Roman" w:eastAsia="仿宋_GB2312"/>
          <w:color w:val="000000" w:themeColor="text1"/>
          <w:sz w:val="32"/>
          <w:szCs w:val="32"/>
        </w:rPr>
        <w:t>万元，</w:t>
      </w:r>
      <w:r>
        <w:rPr>
          <w:rFonts w:hint="eastAsia" w:ascii="Times New Roman" w:hAnsi="Times New Roman" w:eastAsia="仿宋_GB2312"/>
          <w:color w:val="000000" w:themeColor="text1"/>
          <w:sz w:val="32"/>
          <w:szCs w:val="32"/>
        </w:rPr>
        <w:t>较</w:t>
      </w:r>
      <w:r>
        <w:rPr>
          <w:rFonts w:hint="eastAsia" w:ascii="Times New Roman" w:hAnsi="Times New Roman" w:eastAsia="仿宋_GB2312"/>
          <w:color w:val="000000" w:themeColor="text1"/>
          <w:sz w:val="32"/>
          <w:szCs w:val="32"/>
          <w:lang w:eastAsia="zh-CN"/>
        </w:rPr>
        <w:t>上</w:t>
      </w:r>
      <w:r>
        <w:rPr>
          <w:rFonts w:hint="eastAsia" w:ascii="Times New Roman" w:hAnsi="Times New Roman" w:eastAsia="仿宋_GB2312"/>
          <w:color w:val="000000" w:themeColor="text1"/>
          <w:sz w:val="32"/>
          <w:szCs w:val="32"/>
        </w:rPr>
        <w:t>年预算</w:t>
      </w:r>
      <w:r>
        <w:rPr>
          <w:rFonts w:hint="eastAsia" w:ascii="Times New Roman" w:hAnsi="Times New Roman" w:eastAsia="仿宋_GB2312"/>
          <w:color w:val="000000" w:themeColor="text1"/>
          <w:sz w:val="32"/>
          <w:szCs w:val="32"/>
          <w:lang w:eastAsia="zh-CN"/>
        </w:rPr>
        <w:t>持平</w:t>
      </w:r>
      <w:r>
        <w:rPr>
          <w:rFonts w:hint="eastAsia" w:ascii="Times New Roman" w:hAnsi="Times New Roman" w:eastAsia="仿宋_GB2312"/>
          <w:color w:val="000000" w:themeColor="text1"/>
          <w:sz w:val="32"/>
          <w:szCs w:val="32"/>
        </w:rPr>
        <w:t>，主要原因是经费使用贯彻落实党中央八项规定和市委市政府20条要求。</w:t>
      </w:r>
    </w:p>
    <w:p>
      <w:pPr>
        <w:spacing w:line="560" w:lineRule="exact"/>
        <w:ind w:firstLine="642" w:firstLineChars="200"/>
        <w:rPr>
          <w:rFonts w:hint="eastAsia" w:ascii="Times New Roman" w:hAnsi="Times New Roman" w:eastAsia="仿宋_GB2312"/>
          <w:color w:val="000000" w:themeColor="text1"/>
          <w:sz w:val="32"/>
          <w:szCs w:val="32"/>
        </w:rPr>
      </w:pPr>
      <w:r>
        <w:rPr>
          <w:rFonts w:ascii="Times New Roman" w:hAnsi="Times New Roman" w:eastAsia="仿宋_GB2312"/>
          <w:b/>
          <w:color w:val="000000" w:themeColor="text1"/>
          <w:sz w:val="32"/>
          <w:szCs w:val="32"/>
        </w:rPr>
        <w:t>（二）公务接待费。</w:t>
      </w:r>
      <w:r>
        <w:rPr>
          <w:rFonts w:ascii="Times New Roman" w:hAnsi="Times New Roman" w:eastAsia="仿宋_GB2312"/>
          <w:color w:val="000000" w:themeColor="text1"/>
          <w:sz w:val="32"/>
          <w:szCs w:val="32"/>
        </w:rPr>
        <w:t>支出预算</w:t>
      </w:r>
      <w:r>
        <w:rPr>
          <w:rFonts w:hint="eastAsia" w:ascii="Times New Roman" w:hAnsi="Times New Roman" w:eastAsia="仿宋_GB2312"/>
          <w:color w:val="000000" w:themeColor="text1"/>
          <w:sz w:val="32"/>
          <w:szCs w:val="32"/>
          <w:lang w:val="en-US" w:eastAsia="zh-CN"/>
        </w:rPr>
        <w:t>2</w:t>
      </w:r>
      <w:r>
        <w:rPr>
          <w:rFonts w:ascii="Times New Roman" w:hAnsi="Times New Roman" w:eastAsia="仿宋_GB2312"/>
          <w:color w:val="000000" w:themeColor="text1"/>
          <w:sz w:val="32"/>
          <w:szCs w:val="32"/>
        </w:rPr>
        <w:t>万元，与</w:t>
      </w:r>
      <w:r>
        <w:rPr>
          <w:rFonts w:hint="default" w:ascii="Times New Roman" w:hAnsi="Times New Roman" w:eastAsia="仿宋_GB2312"/>
          <w:color w:val="000000" w:themeColor="text1"/>
          <w:sz w:val="32"/>
          <w:szCs w:val="32"/>
          <w:lang w:val="en" w:eastAsia="zh-CN"/>
        </w:rPr>
        <w:t>2022年</w:t>
      </w:r>
      <w:r>
        <w:rPr>
          <w:rFonts w:ascii="Times New Roman" w:hAnsi="Times New Roman" w:eastAsia="仿宋_GB2312"/>
          <w:color w:val="000000" w:themeColor="text1"/>
          <w:sz w:val="32"/>
          <w:szCs w:val="32"/>
        </w:rPr>
        <w:t>相比持平，主要原因是</w:t>
      </w:r>
      <w:r>
        <w:rPr>
          <w:rFonts w:hint="eastAsia" w:ascii="Times New Roman" w:hAnsi="Times New Roman" w:eastAsia="仿宋_GB2312"/>
          <w:color w:val="000000" w:themeColor="text1"/>
          <w:sz w:val="32"/>
          <w:szCs w:val="32"/>
          <w:lang w:eastAsia="zh-CN"/>
        </w:rPr>
        <w:t>严格控制公务接待支出</w:t>
      </w:r>
      <w:r>
        <w:rPr>
          <w:rFonts w:ascii="Times New Roman" w:hAnsi="Times New Roman" w:eastAsia="仿宋_GB2312"/>
          <w:color w:val="000000" w:themeColor="text1"/>
          <w:sz w:val="32"/>
          <w:szCs w:val="32"/>
        </w:rPr>
        <w:t>。</w:t>
      </w:r>
      <w:r>
        <w:rPr>
          <w:rFonts w:hint="eastAsia" w:ascii="Times New Roman" w:hAnsi="Times New Roman" w:eastAsia="仿宋_GB2312"/>
          <w:color w:val="000000" w:themeColor="text1"/>
          <w:sz w:val="32"/>
          <w:szCs w:val="32"/>
        </w:rPr>
        <w:t>经费使用贯彻落实党中央八项规定和严格执行市直机关公务接待费管理</w:t>
      </w:r>
      <w:r>
        <w:rPr>
          <w:rFonts w:hint="eastAsia" w:ascii="Times New Roman" w:hAnsi="Times New Roman" w:eastAsia="仿宋_GB2312"/>
          <w:color w:val="000000" w:themeColor="text1"/>
          <w:sz w:val="32"/>
          <w:szCs w:val="32"/>
          <w:lang w:val="en-US" w:eastAsia="zh-CN"/>
        </w:rPr>
        <w:t>办法</w:t>
      </w:r>
      <w:r>
        <w:rPr>
          <w:rFonts w:hint="eastAsia" w:ascii="Times New Roman" w:hAnsi="Times New Roman" w:eastAsia="仿宋_GB2312"/>
          <w:color w:val="000000" w:themeColor="text1"/>
          <w:sz w:val="32"/>
          <w:szCs w:val="32"/>
        </w:rPr>
        <w:t>规定。</w:t>
      </w:r>
    </w:p>
    <w:p>
      <w:pPr>
        <w:spacing w:line="560" w:lineRule="exact"/>
        <w:ind w:firstLine="642" w:firstLineChars="200"/>
        <w:rPr>
          <w:rFonts w:ascii="Times New Roman" w:hAnsi="Times New Roman" w:eastAsia="仿宋_GB2312"/>
          <w:color w:val="000000" w:themeColor="text1"/>
          <w:sz w:val="32"/>
          <w:szCs w:val="32"/>
        </w:rPr>
      </w:pPr>
      <w:r>
        <w:rPr>
          <w:rFonts w:ascii="Times New Roman" w:hAnsi="Times New Roman" w:eastAsia="仿宋_GB2312"/>
          <w:b/>
          <w:color w:val="000000" w:themeColor="text1"/>
          <w:sz w:val="32"/>
          <w:szCs w:val="32"/>
        </w:rPr>
        <w:t>（三）公务用车购置及运行费。</w:t>
      </w:r>
      <w:r>
        <w:rPr>
          <w:rFonts w:ascii="Times New Roman" w:hAnsi="Times New Roman" w:eastAsia="仿宋_GB2312"/>
          <w:color w:val="000000" w:themeColor="text1"/>
          <w:sz w:val="32"/>
          <w:szCs w:val="32"/>
        </w:rPr>
        <w:t>支出预算</w:t>
      </w:r>
      <w:r>
        <w:rPr>
          <w:rFonts w:hint="eastAsia" w:ascii="Times New Roman" w:hAnsi="Times New Roman" w:eastAsia="仿宋_GB2312"/>
          <w:color w:val="000000" w:themeColor="text1"/>
          <w:sz w:val="32"/>
          <w:szCs w:val="32"/>
          <w:lang w:val="en-US" w:eastAsia="zh-CN"/>
        </w:rPr>
        <w:t>3.5</w:t>
      </w:r>
      <w:r>
        <w:rPr>
          <w:rFonts w:ascii="Times New Roman" w:hAnsi="Times New Roman" w:eastAsia="仿宋_GB2312"/>
          <w:color w:val="000000" w:themeColor="text1"/>
          <w:sz w:val="32"/>
          <w:szCs w:val="32"/>
        </w:rPr>
        <w:t>万元，与</w:t>
      </w:r>
      <w:r>
        <w:rPr>
          <w:rFonts w:hint="default" w:ascii="Times New Roman" w:hAnsi="Times New Roman" w:eastAsia="仿宋_GB2312"/>
          <w:color w:val="000000" w:themeColor="text1"/>
          <w:sz w:val="32"/>
          <w:szCs w:val="32"/>
          <w:lang w:val="en" w:eastAsia="zh-CN"/>
        </w:rPr>
        <w:t>2022年</w:t>
      </w:r>
      <w:r>
        <w:rPr>
          <w:rFonts w:ascii="Times New Roman" w:hAnsi="Times New Roman" w:eastAsia="仿宋_GB2312"/>
          <w:color w:val="000000" w:themeColor="text1"/>
          <w:sz w:val="32"/>
          <w:szCs w:val="32"/>
        </w:rPr>
        <w:t>相比持平</w:t>
      </w:r>
      <w:r>
        <w:rPr>
          <w:rFonts w:hint="eastAsia" w:ascii="Times New Roman" w:hAnsi="Times New Roman" w:eastAsia="仿宋_GB2312"/>
          <w:color w:val="000000" w:themeColor="text1"/>
          <w:sz w:val="32"/>
          <w:szCs w:val="32"/>
        </w:rPr>
        <w:t>，经费使用贯彻落实党中央八项规定和市委市政府20条要求。</w:t>
      </w:r>
      <w:r>
        <w:rPr>
          <w:rFonts w:ascii="Times New Roman" w:hAnsi="Times New Roman" w:eastAsia="仿宋_GB2312"/>
          <w:color w:val="000000" w:themeColor="text1"/>
          <w:sz w:val="32"/>
          <w:szCs w:val="32"/>
        </w:rPr>
        <w:t>其中：公务用车运行费</w:t>
      </w:r>
      <w:r>
        <w:rPr>
          <w:rFonts w:hint="eastAsia" w:ascii="Times New Roman" w:hAnsi="Times New Roman" w:eastAsia="仿宋_GB2312"/>
          <w:color w:val="000000" w:themeColor="text1"/>
          <w:sz w:val="32"/>
          <w:szCs w:val="32"/>
          <w:lang w:val="en-US" w:eastAsia="zh-CN"/>
        </w:rPr>
        <w:t>3.5</w:t>
      </w:r>
      <w:r>
        <w:rPr>
          <w:rFonts w:ascii="Times New Roman" w:hAnsi="Times New Roman" w:eastAsia="仿宋_GB2312"/>
          <w:color w:val="000000" w:themeColor="text1"/>
          <w:sz w:val="32"/>
          <w:szCs w:val="32"/>
        </w:rPr>
        <w:t>万元，与</w:t>
      </w:r>
      <w:r>
        <w:rPr>
          <w:rFonts w:hint="default" w:ascii="Times New Roman" w:hAnsi="Times New Roman" w:eastAsia="仿宋_GB2312"/>
          <w:color w:val="000000" w:themeColor="text1"/>
          <w:sz w:val="32"/>
          <w:szCs w:val="32"/>
          <w:lang w:val="en" w:eastAsia="zh-CN"/>
        </w:rPr>
        <w:t>2022年</w:t>
      </w:r>
      <w:r>
        <w:rPr>
          <w:rFonts w:ascii="Times New Roman" w:hAnsi="Times New Roman" w:eastAsia="仿宋_GB2312"/>
          <w:color w:val="000000" w:themeColor="text1"/>
          <w:sz w:val="32"/>
          <w:szCs w:val="32"/>
        </w:rPr>
        <w:t>相比持平，主要原因是</w:t>
      </w:r>
      <w:r>
        <w:rPr>
          <w:rFonts w:hint="eastAsia" w:ascii="Times New Roman" w:hAnsi="Times New Roman" w:eastAsia="仿宋_GB2312"/>
          <w:color w:val="000000" w:themeColor="text1"/>
          <w:sz w:val="32"/>
          <w:szCs w:val="32"/>
          <w:lang w:eastAsia="zh-CN"/>
        </w:rPr>
        <w:t>严格公务用车管理</w:t>
      </w:r>
      <w:r>
        <w:rPr>
          <w:rFonts w:hint="eastAsia" w:ascii="Times New Roman" w:hAnsi="Times New Roman" w:eastAsia="仿宋_GB2312"/>
          <w:color w:val="000000" w:themeColor="text1"/>
          <w:sz w:val="32"/>
          <w:szCs w:val="32"/>
        </w:rPr>
        <w:t>,</w:t>
      </w:r>
      <w:r>
        <w:rPr>
          <w:rFonts w:ascii="Times New Roman" w:hAnsi="Times New Roman" w:eastAsia="仿宋_GB2312"/>
          <w:color w:val="000000" w:themeColor="text1"/>
          <w:sz w:val="32"/>
          <w:szCs w:val="32"/>
        </w:rPr>
        <w:t>主要用于</w:t>
      </w:r>
      <w:r>
        <w:rPr>
          <w:rFonts w:hint="eastAsia" w:ascii="Times New Roman" w:hAnsi="Times New Roman" w:eastAsia="仿宋_GB2312"/>
          <w:color w:val="000000" w:themeColor="text1"/>
          <w:sz w:val="32"/>
          <w:szCs w:val="32"/>
          <w:lang w:eastAsia="zh-CN"/>
        </w:rPr>
        <w:t>工作必要的公务交通支出</w:t>
      </w:r>
      <w:r>
        <w:rPr>
          <w:rFonts w:ascii="Times New Roman" w:hAnsi="Times New Roman" w:eastAsia="仿宋_GB2312"/>
          <w:color w:val="000000" w:themeColor="text1"/>
          <w:sz w:val="32"/>
          <w:szCs w:val="32"/>
        </w:rPr>
        <w:t>。公务用车购置费</w:t>
      </w:r>
      <w:r>
        <w:rPr>
          <w:rFonts w:hint="eastAsia" w:ascii="Times New Roman" w:hAnsi="Times New Roman" w:eastAsia="仿宋_GB2312"/>
          <w:color w:val="000000" w:themeColor="text1"/>
          <w:sz w:val="32"/>
          <w:szCs w:val="32"/>
          <w:lang w:val="en-US" w:eastAsia="zh-CN"/>
        </w:rPr>
        <w:t>0</w:t>
      </w:r>
      <w:r>
        <w:rPr>
          <w:rFonts w:ascii="Times New Roman" w:hAnsi="Times New Roman" w:eastAsia="仿宋_GB2312"/>
          <w:color w:val="000000" w:themeColor="text1"/>
          <w:sz w:val="32"/>
          <w:szCs w:val="32"/>
        </w:rPr>
        <w:t>万元，与</w:t>
      </w:r>
      <w:r>
        <w:rPr>
          <w:rFonts w:hint="default" w:ascii="Times New Roman" w:hAnsi="Times New Roman" w:eastAsia="仿宋_GB2312"/>
          <w:color w:val="000000" w:themeColor="text1"/>
          <w:sz w:val="32"/>
          <w:szCs w:val="32"/>
          <w:lang w:val="en" w:eastAsia="zh-CN"/>
        </w:rPr>
        <w:t>2022年</w:t>
      </w:r>
      <w:r>
        <w:rPr>
          <w:rFonts w:ascii="Times New Roman" w:hAnsi="Times New Roman" w:eastAsia="仿宋_GB2312"/>
          <w:color w:val="000000" w:themeColor="text1"/>
          <w:sz w:val="32"/>
          <w:szCs w:val="32"/>
        </w:rPr>
        <w:t>相比持平</w:t>
      </w:r>
      <w:r>
        <w:rPr>
          <w:rFonts w:hint="eastAsia" w:ascii="Times New Roman" w:hAnsi="Times New Roman" w:eastAsia="仿宋_GB2312"/>
          <w:color w:val="000000" w:themeColor="text1"/>
          <w:sz w:val="32"/>
          <w:szCs w:val="32"/>
        </w:rPr>
        <w:t>。</w:t>
      </w:r>
    </w:p>
    <w:p>
      <w:pPr>
        <w:spacing w:line="580" w:lineRule="exact"/>
        <w:ind w:firstLine="420" w:firstLineChars="200"/>
        <w:rPr>
          <w:rFonts w:cs="Times New Roma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602701E"/>
    <w:rsid w:val="000830FA"/>
    <w:rsid w:val="001436B3"/>
    <w:rsid w:val="001C267F"/>
    <w:rsid w:val="00392BC6"/>
    <w:rsid w:val="004F0C25"/>
    <w:rsid w:val="008209DA"/>
    <w:rsid w:val="00957561"/>
    <w:rsid w:val="009B04CA"/>
    <w:rsid w:val="00C2545E"/>
    <w:rsid w:val="00E21DA0"/>
    <w:rsid w:val="00EF6964"/>
    <w:rsid w:val="00FA1828"/>
    <w:rsid w:val="011D0213"/>
    <w:rsid w:val="157E5F01"/>
    <w:rsid w:val="2012073C"/>
    <w:rsid w:val="33CC0F9E"/>
    <w:rsid w:val="43587225"/>
    <w:rsid w:val="439E6736"/>
    <w:rsid w:val="4FC66B1A"/>
    <w:rsid w:val="55FB7178"/>
    <w:rsid w:val="5602701E"/>
    <w:rsid w:val="63757B06"/>
    <w:rsid w:val="73876D69"/>
    <w:rsid w:val="738F2274"/>
    <w:rsid w:val="7D86481E"/>
    <w:rsid w:val="DBFBA267"/>
    <w:rsid w:val="FF76D02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99"/>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Footer Char"/>
    <w:basedOn w:val="6"/>
    <w:link w:val="2"/>
    <w:semiHidden/>
    <w:qFormat/>
    <w:locked/>
    <w:uiPriority w:val="99"/>
    <w:rPr>
      <w:sz w:val="18"/>
      <w:szCs w:val="18"/>
    </w:rPr>
  </w:style>
  <w:style w:type="character" w:customStyle="1" w:styleId="8">
    <w:name w:val="Header Char"/>
    <w:basedOn w:val="6"/>
    <w:link w:val="3"/>
    <w:semiHidden/>
    <w:qFormat/>
    <w:locked/>
    <w:uiPriority w:val="99"/>
    <w:rPr>
      <w:sz w:val="18"/>
      <w:szCs w:val="18"/>
    </w:rPr>
  </w:style>
  <w:style w:type="paragraph" w:customStyle="1" w:styleId="9">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czj</Company>
  <Pages>2</Pages>
  <Words>74</Words>
  <Characters>423</Characters>
  <Lines>0</Lines>
  <Paragraphs>0</Paragraphs>
  <TotalTime>6</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2019-01-17T23:55:00Z</dcterms:created>
  <dc:creator>文静</dc:creator>
  <cp:lastModifiedBy>administrator</cp:lastModifiedBy>
  <cp:lastPrinted>2019-01-18T19:42:00Z</cp:lastPrinted>
  <dcterms:modified xsi:type="dcterms:W3CDTF">2023-01-18T15:53:16Z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E965B699AD4143F0887C625BB9C96558</vt:lpwstr>
  </property>
</Properties>
</file>